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progressive experience in full software development lifecycle (SDLC) including requirements gathering, analysis, design, implementation, testing, and deployment. Proficient in designing applications using Java, Spring Boot, Microservices, and AWS technologies. Expertise in developing RESTful APIs and managing database operations with MySQL and NoSQL. Possesses a strong foundation in Agile methodologies and a passion for writing clean, efficient, and maintainable code. Excellent collaborator, experienced in working within cross-functional teams to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ensuring scalable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deploying applications, which improved system reliability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transitioning between front-end and back-end services,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solutions. Conducted data modeling and performance tuning to achieve necessary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design patterns, and debugging techniques, fostering growth and technical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retrospectives, and daily stand-ups to promote transparency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the development process and facilitating better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technical reviews to align with industry best practices and future scalability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performance metrics were continuously assessed and optimized.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working closely with cross-functional teams to integrate user-facing elements with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REST APIs that facilitated effective application functionality and improved user experience for various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instructed peers in best practices within the team, advocating for adherence to coding standards and optimal software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existing infrastructures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deploying solutions with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advanced indexing and query optimization techniques to ensure robust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performance through continuous monitoring and provisioning, including workload balancing techniques that improved response time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streamline and deliver products effectively throughout multiple iterations and sprint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selection of a tech stack that included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development, enabling cross-device compatibility and reduced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services to enhance functionality for client-server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collaboration on code changes, maintaining repository integrity and version control through structured release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including unit testing and API testing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features performed as intended.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customers to gather requirements, translating their needs into actionable items for development teams and improved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improving application deployment cycles and minimizing downtime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to comprehensive CI/CD pipelines that cut release cycles by nearly 40% and increased deployment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