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specialized experience in software development, architecture, and technical leadership. Proven track record in delivering high-quality solutions using a broad spectrum of technologies, including Java, Python, React, and Node.js. Highly skilled in building robust applications and services with a focus on performance and scalability. Proficient in agile methodologies and leading cross-functional teams to achieve project milestones efficiently. Adept in designing RESTful APIs, implementing microservices architectures, and utilizing cloud services such as AWS for deploying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code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improving application performance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various services, ensuring high security and performance in data transmission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resulting in more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proposed technical solutions, directly contributing to a 20%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solutions, which optimized operational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 in applications,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conducted peer programming sessions to maintain coding standards and encourage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latest technologies and coding standards, fostering a culture of learning and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define application architecture and workflows, resulting in a 15% reduction in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 and database management, ensuring fast and reliable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access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with real-time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interaction and engagement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system performance tuning with analysis tools to support better application stability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legacy systems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transitioning to new microservices architecture, modernizing the tech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QA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superior application quality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best practices and performance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refine user stories and improve development cycles, boosting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cloud migration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build and deployment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code deployments to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reviews and code coverage assessments, focusing on improving overall code quality and reducing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test-driven development, elevating team’s testing proficiency. Developed applications that successfully handled over 100,000 users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