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designing, developing, and implementing robust software solutions. Proficient in multiple programming languages and frameworks, with a focus on delivering scalable and reliable applications. Strong background in collaborating with cross-functional teams, emphasizing best practices in software development, continuous integration, and testing. Passionate about leveraging innovative technologies to drive business growth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from monolithic to microservices architectures, significantly improving deployment efficiency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cycles and consistent code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build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prioritizing user experience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third-party services, enhancing application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refactoring of code, resulting in a 30% reduction in application response times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adoption of test-driven development practices,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isolate and manage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Scrum ceremonies, promoting a culture of continuous feedback and iterative improvement within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architecture, design patterns, and coding standards to encourage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robustness of developed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inform application enhancements, prioritizing features that aligned with business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scalable solutions that met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user authentication, enhancing functionality within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modeling strategies and optimized SQL queries to increase application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specifications and release schedules, ensuring alignment with business objectives and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resource management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for project management, promoting adaptive planning and improving implementation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contributed to the development of coding guidelines to maintain high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initiatives to track performance metrics and gather user feedback to inform future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backend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cloud migration strategy,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operational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front-end experiences tailored to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retrospective meetings to foster collaboration and continuous improvement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ensure customer-centric designs were effectively implemented throughout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configuration of automated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deployment speed and consistency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TypeScript,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Angular, Node.js, Django, Ruby on Rails,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Cassandra, Oracle, SQLite,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Maven, Gradle,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Cypress, Cucumber, RestAssured, Pact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