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design, development, and implementation across varied domains. Proficient in modern technology stacks including Java, Spring Boot, React and microservices architecture. Adept in automated testing frameworks, CI/CD pipelines, and cloud platforms. Proven ability to lead teams, influence product direction, and drive technical innovation while maintaining high-quality code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loading times by optimizing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for data retrieval and manipulation in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Docker for containerization and orchestration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high-impact project by applying Agile methodologies, which resulted in a 30% increase in efficiency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process, leading to a 40%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trained the team on efficient querying practices and ORM usage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overall architecture design and technology stack decision-making process to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software development practices and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coding standards, focusing on maintainability and readability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authentication and authorization protocols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Saved costs through efficient usage of cloud resources and optimizing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user engagement through optimized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test coverage and increasing confidence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requirements for software features using an Agile framework, resulting in clear specifications and successful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improving performance and response times for web applications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conducted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ensuring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configuration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consistent deployment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build and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practices, reducing system resource consumption by employing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full stack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developing robust backends and interactive frontends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enforcing strong data governance and interfacing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orchestration tools for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testing environments and executed test-driven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efforts to integrate performance metrics into application monitoring, improving response times across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critical transition from monolithic architecture to microservices-based architecture, significantly improving scalability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 Swift,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jQuery, Flask,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Microservices, RESTful APIs, GraphQL,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 Postman, JUnit 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Hibernate, Redis, GraphQL,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