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11 years of comprehensive experience in developing robust applications and innovative solutions across diverse environments. Proficient in utilizing modern technologies and frameworks including Java, Spring Boot, Microservices, AWS for backend development, and React, Angular, REST APIs for frontend development. Demonstrated expertise in software architecture, implementation of CI/CD pipelines, and agile development methodologies, leading to improved adaptability and efficiency in application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scalability and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ensuring robust communication between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utilization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resulting in a more efficient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the implementation of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 across critical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promoting knowledge sharing and adherence to coding standards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and UX designers to refine specifications and requirements for web applications, fostering cross-functional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maintaining a clear history of changes and facilitating team collaboration across development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actively participating in scrum ceremonies, sprint planning, and retrospectives to improve team effectiveness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documentation of technical specifications and architectures for new features, aligning stakeholders' expectations and enabling effective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modularity and code reuse through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scalable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complex queries and data transactions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into existing systems to enhance functionality,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new feature set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user experience and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ensure the quality and reliability of applications through comprehensive testing practices and methods.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developing session management protocols and security strategies to safeguard sensitive user information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and reduced response times by optimizing existing code and database queries during periodic refactoring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and trained new team members on development processes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and accessible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scripting and dynamic functionalities through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library to streamline UI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backend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full-stack development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gaining valuable exposure to real-world coding standards and community collaboration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technical workshops and coding boot camps to stay updated with the latest industry trends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load times by 30% through systematic profiling and performance optimization techniques inspired by user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Integration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Postman,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