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AI-powered services and machine learning integration. Proficient in building robust and scalable applications using Kotlin, Java, Python, AWS AI, and modern API frameworks. Expertise in integrating complex systems, troubleshooting performance issues, and implementing agile methodologies to enhance development processes. Committed to continuous learning in rapidly evolving technologies, particularly in the field of AI and machine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AI-powered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in diverse real-world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backend services with a focus 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full-stack development of applications, implementing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API systems to facilitate data transfer between AI models and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automating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coding standards and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AI models based on user feedback, driving continuous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software development lifecycle (SDLC) for all AI projects, from requirements gathering through to deployment and post-launch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explored and integrated new AI technologies, keeping up with industry advancements to enhance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optimized existing AI systems, ensuring robustness and scalability under varying loads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and software development. multiplicatively enhancing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APIs for complex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model training processes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ongoing enhancements to AI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efficient storage and retrieval of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daily scrums, sprints, and retrospectives to enhance team productivity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 in data retrieval,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that enabled system scalability for AI applications, applying principles of clean architecture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software projects as a full-stack developer,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that improved code maintainability and performance across multiple applications using static analysis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MQTT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communication between application components for improved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microservices-based architectures, enhancing system flexibility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CI/CD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to enable faster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development of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translating complex data into actionable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C#,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AWS AI, OpenAI, Hugging Face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