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complex software solutions. Proficient with a diverse tech stack including Java, Spring Boot, Microservices, AWS, and Docker. Demonstrated ability to lead teams in the development of scalable and high-performance applications, with a strong focus on best practices in testing and continuous integration. Passionate about leveraging technology to solve real-world problems, enhance user experiences, and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containerize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delivery process and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interchange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define software requirements and architecture,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costs and providing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effective data persistence and database management, enhancing application data access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architecture and design principles, fostering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to deliver iterative improvements based on user feedback and analytics,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Spearedhead the transition to microservice architecture, enabling better scalability and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several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interactive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scripting, improving efficiency by automating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and functional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an engaging and efficient user interface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collaborative software development and version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more modern architectures, integrating cloud services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weekly code reviews and knowledge-sharing sessions, fostering a culture of continuous improvement and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functionality and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design discussions for new system features, ensuring alignment with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times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conducted comprehensive testing strategies to ensure application stability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and marketing teams to drive feature prioritization based on user needs and technical feasibility.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increasing team efficiency and project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developers, contributing to skill development and project success, leading to release of 5 major features within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Django,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