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the software development life cycle, specializing in designing, developing, and implementing robust software applications. Proficient in a wide array of technologies including Java, Python, JavaScript, and frameworks such as Spring Boot, Django, and React. Expertise in developing microservices architectures, RESTful APIs, and implementing DevOps practices for continuous integration and deployment. Strong testing experience with JUnit, Selenium, and Postman. Adept at collaborating within cross-functional teams to deliver high-quality software solutions on time. Proven ability to leverage agile methodologies to streamline processes and enhance project deliverables, looking to contribute my technical leadership and innovation to SentinelOne.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application response time significantly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which resulted in a 30% increase in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all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backend teams to optimize application architecture and promote best practices in software development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within the team, which enabled independent deployment and scaling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consistent development environments, reducing bugs and compatibility issues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leading daily scrums, sprint planning, and retrospectives to ensure team alignment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event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capabilities within enterprise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code reviews, and agile development, fostering professional growth and team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performance optimization initiatives, identifying bottlenecks in existing applications, which led to significant reductions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integrity and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data sources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facilitating enhanced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and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testing phases, focusing on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API testing and integration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improvement initiatives, leading to a 20% reduction in development cycle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closely with design teams to ensure high-quality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software architecture and design patterns, ensuring clear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achieving high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all stages of software development life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testing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performance monitoring tools to enhance application performance and troubleshoot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and versioning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tasks and statuses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clear visibility into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meetings to align development efforts with business objectives, enhancing overall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