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scalable applications across various technologies. Proven expertise in Java, C++, and Node.js, complemented by in-depth knowledge of CI/CD practices and cloud services. Demonstrated ability to leverage framework-specific tools such as Spring Boot and React to create high-performance applications. Strong experience in quality assurance focusing on automated testing and performance optimization, looking to contribute to cutting-edge security solutions at SentinelOne.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and maintainable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unit and integration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robust testing framework within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incorporate security best practices into application development, directly impacting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performance enhancements using profiling tools and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development, enhancing API response times by 40%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junior developers in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API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coverage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processes, contributing to sprint planning and retrospective meetings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coding standards and best practices within the team through continuous mentorship and code review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cloud-native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services for mobile applications and client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on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optimization on key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design and implement automated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completed a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of applications, reducing development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knowledge sharing sessions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forward new initiatives to improve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 full software development lifecycle (SDLC), demonstrating strong project management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for requirement gathering and feedback sessions to refine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functionality and performance improvements in existing software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define project scope and timelines, delivering on key milestones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monitoring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performance over a 2-year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Node.js,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Artifactory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