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software development, specializing in designing, implementing, and optimizing high-performance applications. Proficient in a diverse range of programming languages and technologies, including Java, Python, AWS, and React, with a deep understanding of both frontend and backend frameworks. Proven ability to lead cross-functional teams in agile environments, delivering robust software solutions that drive efficiency and enhance user experience. Exceptional skills in developing scalable architectures, managing databases, and ensuring application security. Eager to contribute expertise and innovative solutions to a forward-thinking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multiple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providing a seamless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ensuring high availability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persistence, ensuring data integrity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test-driven development (TDD)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incidence.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requirements and deliver features, ensuring alignment with business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and cost-effective data storage and management, improving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code refactoring, leading to a 25%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real-time data processing for analytics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successful product launches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Specifically worked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web applications, ensuring modularity and a clear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easy integration with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of web applications, resulting in improved latency and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monolithic architecture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via query optimization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testing time and increasing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responsive design principles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development environment to deliver new application features for a global audience, ensuring timely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provide technical insights during product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maintenance and updates to a legacy codebase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and training materials for end-users and team members to facilitate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system downtime through proactive monitoring and effective troubleshooting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