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architecting and developing scalable web applications. Proficient in backend technologies including TypeScript, GraphQL, and RESTful APIs, with expertise in data handling through SQL databases such as Postgres and BigQuery. Proven experience in fostering collaborative environments and implementing user-focused solutions. Passionate about leveraging technology to drive sustainable change within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Brand Standards and Brand Stories products, ensuring robust data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high-traffic applications,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design and data science, to assess and implement new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workflows, facilitating efficient data processing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accessibility improvements and UI enhancements under a full-stack capacity, ensuring comprehensive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cloud resources, promoting efficiency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for performance, achieving reduced response times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code quality through effective unit and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an inclusive team culture through active engagement, mentoring junior developers, and promoting diverse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feature release processes by automating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achieving more consistent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high-performance applications for internal tools and client-facing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data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develop user stories and acceptance criteria, ensuring alignment during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implemented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maintainability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build tool) for transforming raw data into analytical models, facilitating improved data-driven decisions for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and alerting systems for backend services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for data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analysis post-migration.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retrospectives and refinement sessions to continuously improve team efficiency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 and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to connect front-end and back-end applications, streamlining data flow and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agile ceremonies to improve project workflows and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while maintaining optimal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including OAuth for user authentication and data encryption for sensitive information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knowledge-sharing environment by leading lunchtime learning sessions, resulting in increased team skill sets and collaboration. Regularly contributed to technical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gaining valuable exposure to best practices and community-driven development. Was able to attain a community award for 10 community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API, Express.js,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Pipelines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BigQuery, ClickHouse, dbt,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GCP, CI/CD,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