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designing, developing, and optimizing high-performance applications. Proven expertise in multiple programming languages, frameworks, and their ecosystems, seeking to leverage my technical acumen in a challenging role. Adept in both front-end and back-end technologies, with a strong emphasis on collaborative development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of core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front-end applications, improving user experience and engagement by introducing dynamic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 and third-party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caching and retrieval, resulting in a 20% performance boost.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 instances and RDS, to improve application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maintainability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code review processes, fostering a culture of continuous learning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on applications,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query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standards, managing technical debt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web-based applications, facilitating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single-page applications (SPAs), enabling dynamic data binding and efficiently handling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industry-standard encryption methods, enhancing security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UI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designs and improve application usability,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modern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reduction in bug rates by implementing Test-Driven Development (TDD) practices and continuous code inspection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branching, merging, and managing code repositories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favoring a service-oriented architecture for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accessibility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SEO and loading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fetching strategies, reducing over-fetching and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present solutions that align with business objectives, enhancing client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robust logging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insights into application performance and user interactions. Enforced rigorous coding standards leading to a 25% decrease in production-level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 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