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building scalable applications and optimizing performance. Expertise in utilizing cutting-edge technologies including Java, Spring, Docker, and Kubernetes to drive innovative solutions. Proficient in Agile methodologies, with extensive experience in leading development teams to success through collaborative coding and effective problem-solving strategies. Passionate about code quality and continually improving internal systems and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reduction in release cycle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modern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a 40% increase in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RESTful APIs for high-traffic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front-end functionality, improving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code reviews and implemented best coding practices, which improved code quality metrics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databases for application data management, ensuring efficient data access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collaborative coding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workflows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transactions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which improved defect discovery rates before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sprints and retrospectives to drive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reducing boilerplate code and improving DB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foster best practices and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observability.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 cycle (SDLC) for various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and modernizing legacy systems to cloud-native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processing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data extraction and transformation.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to establish quality benchmarks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automated test scripts.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projects on time in a fast-paced environment, which enhanced customer retention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Hibernate,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SonarQube,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