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software development, specializing in building scalable web applications. Proficient in using modern technologies and frameworks such as Java, Spring Boot, React, and Node.js. Proven track record in driving end-to-end system architecture and implementing robust APIs, coupled with expertise in employing AWS, Docker, and Kubernetes for cloud solutions and container orchestration. Strong advocate for best practices in code quality, testing, and CI/CD processes, contributing to high-performing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fully decoupled application structure delivering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state management and seamless API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that handle over 10,000 requests per day,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times and reducing environmental discrepancies.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mitigate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focusing on component lifecycle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services into existing applications, using APIs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introduced newer technologies and tools, significantly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for various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seamless communication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between different services, enabling asynchronous processing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40% improvement in performance capacity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and integration testing in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overall bugs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processes and disaster recovery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to streamline project development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improving response times and reducing database load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enterprise-level application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and services that processed large volumes of data efficiently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application performance through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extensive documentation for API endpoints and application functionalities, ensuring clarity and accessibility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resulting in improved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