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building enterprise-grade applications using TypeScript, Node.js, and React. Expertise in architecting solutions on AWS, leveraging GraphQL for efficient data handling, and automated testing with CI/CD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overseeing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for a mortgage automation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and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infrastructure, enhancing observability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cross-functional teams, ensuring quality and completion of software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Launch multi-step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agents to optimize mortgage workflows, significantly reducing costs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developer experience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local development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to elevate code quality and maintainability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third-party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underwriting and document generation, ensuring seamless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initiatives prioritizing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deploying CI/CD practices to improve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reusable TypeScript components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reusability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comprehensive logging and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better observability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 a culture of continuous improvement and innovation, mentoring junior developers in best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components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stack, enhancing user experience of financial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them through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latency and improving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requirements, translating them into technical specifications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increased code coverage and reduced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ensure adherence to coding standards and foster a culture of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decisions, influencing the direction of product development and technology stack.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third-party services, enhancing functionality and user engagement. ”],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experience_third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code efficiency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existing systems, troubleshooting and resolving issues to ensure continuous operation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implement responsive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an improved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frameworks to enhance application performance monitoring and error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deployment pipelines ensuring code quality and rapid release cycles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migration projects, reducing system downtime during transitions.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GraphQL, Apollo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ElastiCache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Kafka, ElasticSearch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