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creating scalable, high-quality enterprise applications. Proven expertise in designing robust architectures and delivering effective software solutions using modern programming languages and frameworks. Proficient in collaboration, mentoring, and driving continuous improvement in agile environments, committed to enhancing user experience across recreational management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backend development team for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high-quality software solutions that meet enterprise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implement complex solutions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single-page applications while adhering to best practices in design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existing system features, improving performance by creating efficient API endpoints that enhance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quality and design patterns, fostering a culture of shared knowledge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automated testing procedures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all code maintained high standards of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 teams to develop user-centric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accessibility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and monitoring tools to ensure platform reliability, contributing to compliance and security best practices,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 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HIPAA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modernization efforts of legacy applications, implementing scalable architectures that support future growth and evolving client needs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to continuously improve team processes and respond effectively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to safeguard sensitive data, employing best practices for application security throughout the SDLC, including code analysis and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functionality available for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modular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administration interface intuitiveness while ensuring adherence to WCAG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on database queries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manipulation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product specifications and ensure alignment with customer needs,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developers on departmental standards and coding practices, promoting a healthy collaborative environment for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migration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improve reporting capabilities and data accessibility for stakeholder consultations.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maintaining system architecture documentation for compliance and audit readiness, actively assisting in SOC 2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shift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scalability and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implementations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robust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in a team environment focusing on clean code practices and structured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patterns in application design, contributing to modularity and separation of concerns for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RESTful APIs supporting microservices architecture to enhance system interoperability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manual and automated testing efforts, ensuring software quality through rigorous testing protocols including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performance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sprint demos and retrospectives while participating in Agile ceremonies, contributing to overall project efficiency and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ASP.NET MVC, WebForms, HTML, CSS,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Bootstrap, TailwindCSS, Entity Framework, LINQ, .NET MAUI, Xamarin.Forms,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Relational Databases, MongoDB, PostgreSQL, MySQL, ORM Frameworks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CI/CD, Git, Terraform, Docker Compose,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ShapeUp, DevOps, Continuous Integration, Test-Driven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