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comprehensive experience in software development, specializing in web applications and enterprise solutions. Proven expertise in modern software engineering practices, including agile methodologies, cloud computing, and microservices architecture. Strong proficiency in both front-end and back-end technologies, with a passion for delivering high-quality, scalable solutions. Adept at collaborating with cross-functional teams to drive projects from concept to deployment, ensuring best practices in coding and testing throughout the development lifecycle.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enterprise-level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requests from the front-end.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to enable seamless communication between front-end and back-end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cloud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software requirements and specifications, utilizing Agile methodologies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sprint planning and execution.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code quality and reduced time to market for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Set up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enhancing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ensuring consistent application deployment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data-driven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conducting detailed data analysis to inform development decisions and optimize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standards, testing strategies, and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Defined and documented software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diagrams to facilitate better communication and understanding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performance tuning sessions to identify bottlenecks, applying profiling tools to enhance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reduced system downtime and improved user experience across multiple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interactive user interfaces that enhanced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design and optimization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the data integrity and availability for critical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practices, facilitating daily stand-ups and sprint retrospectives to improve team cohesion and project delivery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maintaining high code quality through automated testing and build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API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assist in onboarding development teams and third-party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monitoring and troubleshooting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decreasing response times for critical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implementation of security protocols,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safeguard sensitive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data-centric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data handling and logical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into existing systems, enhancing functionality by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develop test cases for automated testing ensuring coverage of all application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deployment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deployment times and improving system configuration consistency.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by identifying memory leaks and optimizing algorithms while utilizing profiling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VisualVM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overhaul of existing deployment strategies which led to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30% reduction in operational costs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ASP.NET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