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11 years of experience in software development, specializing in Java, Spring Boot, and Microservices Architecture. Proven track record of designing and implementing resilient software solutions that improve efficiency and reliability across product lines. Adept at working in fast-paced agile environments, collaborating with cross-functional teams to drive product excellence, and guiding junior developers in best practices and problem resolution.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decouple services, leading to improved modularity and independent service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develop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runtime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cloud-native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greater scalability and performance during peak hours.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integrating with back-end services seamlessly for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code quality standards and track technical debt over project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project workflows, resulting in a 30% increase in feature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runtime efficiency by 25%, significantly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 thus minimizing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in architecture discussions aimed at enhancing system capabilities, focusing on innovative technology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backend modules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user stories and acceptance criteria for various products, enhancing project scope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and APIs that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 to provide a seamless full-stack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effective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demo sessions, effectively showcasing new features and gathering feedback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standards were consistently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code by refactoring it to improve maintainability and performance, resulting in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DevOps culture by implementing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successful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both server and client sides.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handling and object-relational mapping, ensuring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teams to incorporate feedback into product designs, enhancing the overall user experience through better interface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updates and maintenance of applications, ensuring compatibility with new technologies and development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of RESTful interfaces and web services that improved system interoperability, yielding faster transaction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training and onboarding new developers to the team, fostering a collaborative and productive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RESTful APIs, JPA, Thymeleaf,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