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results-driven Senior Software Engineer with over 11 years of extensive experience specializing in developing scalable web applications and backend systems. Proficient in various programming languages, frameworks, and cloud technologies, he has a proven track record of enhancing application performance and maintaining high standards of code quality. With expertise in hands-on development, testing processes, and CI/CD pipelines, he is adept at delivering robust and sustainable software solutions. Passionate about emerging technologies and best practices, Ryan excels in collaborative environments, driving innovative projects from conception to completion.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 exchange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end-to-end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optimum code coverage and minimizing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participating in sprint planning and retrospectives to continuously refine project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functionality and reduce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time-to-production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imparting knowledge on best coding practices and modern development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performance bottlenecks within existing systems using profiling tools, resulting in optimized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system designs using UML diagrams to facilitate team understanding and project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implementation of microservices architecture, improving application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fast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queries for improved data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owners to gather requirements and translate them into technical specifications and feasible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code libraries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resulted in reusable components and a standardized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ensuring adherence to coding standards and quality benchmarks.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instances, ensuring high availability and disaster recovery strategies for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desktop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the .NET framework, enriching the user experience with robust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cross-functional applications that integrated with third-party APIs, enhancing software capabilities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staff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to ensure streamlined version control and collaborative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Debugged and fixed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connectivity issues, increasing data integrity and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ensuring application stability before production deployments. Over 95% of tests passed in the last quarter.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project variations under tight deadlines, successfully delivering key functionality while maintaining a high standard of 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Angular, Django,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Maven, Git, JUnit,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