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building robust applications. Proficient in TypeScript, React, GraphQL, PostgreSQL, and Docker. Expertise in designing scalable systems and leading technical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client-facing platform upgrades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UX.</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real-time banking solutions, improving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deployments and increased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teams to define engineering best practices, integrating testing and code review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solutions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promoting a culture of continuous learning and technical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anomaly detection mechanisms, enhancing operational responsiveness with real-time alerts.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systems, reducing technical debt by over 25% while maintaining performance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design reviews with product and ML teams, fostering innovation across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fault-tolerant systems, ensuring reliability and scalability under varying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software standards and practices that improved code quality and maintainability across the team.</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full software development lifecycle in a dynamic environment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features in a financial dashboard, leading to a significant reduction in user-reported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translate business requirements into technical solutions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provided guidance on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application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optimizing queries and implementing caching strategies with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and promoted coding standards and best practices for testing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collaboration tools such as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project tracking and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enhancing the overall quality of the software delivered.</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for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engaging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from legacy systems to modern architectures, implementing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with better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extended existing codebases, following agile practices and participating in sprint planning.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source code and facilitating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to ensure code reliability and reduce bugs during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improvements by providing feedback on new processes, leading to a 15% increase in efficiency.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Python, JavaScript, SQL,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React.js, Node.js, Express, GraphQL,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ElasticSearch, BigQuery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Google Cloud, GitLab 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Tools</w:t>
      </w:r>
      <w:r>
        <w:rPr>
          <w:rFonts w:asciiTheme="minorHAnsi" w:hAnsiTheme="minorHAnsi" w:cstheme="majorHAnsi"/>
          <w:lang w:val="en-US"/>
        </w:rPr>
        <w:t xml:space="preserve">: JIRA, Confluence, Slack, Google Workspace, Twilio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Architectural Standards</w:t>
      </w:r>
      <w:r>
        <w:rPr>
          <w:rFonts w:asciiTheme="minorHAnsi" w:hAnsiTheme="minorHAnsi" w:cstheme="majorHAnsi"/>
          <w:lang w:val="en-US"/>
        </w:rPr>
        <w:t xml:space="preserve">: Microservices, Event-driven Architecture, API Design, Observability, Testing Best Practices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