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high-performance applications. Proficient in design and architecture using modern development stacks. Proven expertise in delivering solutions that meet client needs while adhering to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managing serverless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project milestones on time and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foster best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to ensure seamless integration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state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caching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ensured smooth API integrations for third-party applications, increasing compatibility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and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scrum meetings and 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aligning team effort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and user manuals to guide end-users and facilitate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scalability and performance with a focus on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modern development tools and kept abreast with new technologies to implement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database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and refine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release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enhance testing practices which resulted in fewer bugs in production, which improved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migration strategies that improved application performance and reduced downtime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