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extensive experience in developing robust backend solutions and scalable applications, specializing in Java and Spring frameworks. Proven track record in implementing microservices architectures, RESTful APIs, and engaging in end-to-end development lifecycles. Adept at collaborating with cross-functional teams to drive projects from inception to production, with a strong focus on quality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resulting in improved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facilitate frontend-backend communication,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microservices architecture to enhance modularity and maintainability,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which decreased bug rates in production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workflows and improve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release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to uphold high code quality standards and provide mentorship to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AWS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scalability and reduce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that all endpoints were functioning as expected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database design and optimization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times by streamlining queries and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identify and resolve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utility.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robust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expanding system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Agile development process, attending daily standups and sprint reviews to discuss project status and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DevOps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image management to support a uniform development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to facilitate seamless interaction between Java applications and databases, improving data handling 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deliver a cohesive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testing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 across the codebase for reliable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systematic code profiling and refactoring, ultimately reducing average response time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team members on application design and architecture in an Agile environment, enhancing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interactions and UI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custom scripts and APIs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data processing solutions, reducing manual workload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Set up continuous integration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quality code and faster releases, aligned with industry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tests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quality assurance practices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maintainability and performance metrics, increasing overall system reliability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milestone success by implementing a comprehensive logging solution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system monitoring and troubleshooting, leading to quicker incident resolution. Added more scalability, leading to a 20% increase in user traffic.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Golang,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Express.js, React, Node.js, Vue.js,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Maven, Gradle,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Cassandra, SQLite,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SonarQube, Jenkins, Travis CI,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