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full lifecycle development, including requirements gathering, coding, testing, and deployment in diverse environments. Proficient in leveraging modern engineering practices with a strong focus on scalable architectures, code quality, and performance optimization. Adept in working with cross-functional teams to deliver robust solutions across multiple platforms and devices, maximizing operational efficiency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interoperability between systems, leading to streamlined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cache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enhancing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agile methodologies, driving daily stand-ups, sprint planning, and retrospectives to streamline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deployments, improving system reliability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debugging, and architecture standards, promoting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oversee application health and performance, proactively addressing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debugging and maintenance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asynchronous communication between disparate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REST API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architectures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industry best practices and reducing technical debt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SQL queries for data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to gather requirements and deliver optimal solutions aligned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for eCommerce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transaction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application data management, streamlining data access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efforts between third-party APIs and existing systems, resulting in a 50% decrease in manual data entry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to staff on software usage and features for improved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testing and debugging, resolving 100+ issues and ensuring smooth application performance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