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building scalable SaaS solutions. Proficient in AI coding agents, RAG architectures, multi-agent orchestration, and cloud-native environments. Expertise in designing and implementing production systems that leverage generative AI capabilities.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production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cloud-native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multi-agent orchestration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complex workflows and integration with various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retrieval pipelines including embedding workflows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access and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features into AI-enabled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performance and bias over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designers to align technical designs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guardrails and validation strategies for non-deterministic systems, enhancing system reliability and user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shared libraries that accelerated delivery of AI-enhanced features across engineering teams, improving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ensuring robust testing and continuous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end-to-end lifecycle of AI-enhanced features, from inception to production, ensuring high quality and performance in deployments.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multi-tenant architecture and cloud-based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enhancements on API design and domain modeling, improving integration efficiency across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backend services, focusing on reusability and clean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functionality for production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modeling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performance bottlenecks and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enforcing high standards of code quality and architectural adherence.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directly contributing to sprint planning and execution.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legacy system migrations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RESTful API services that served frontend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ensuring seamless integration with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of existing applications, identifying and resolving latency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systems and processes to enhance team onboarding and provide clarity on architectural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codebases and created unit tests that improved application reliability, achieving a 20% reduction in post-release defects.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CrewAI, PydanticAI,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Vector Databases,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pytest,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