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high-performance applications utilizing .NET, C#, React, and TypeScript. Proficient in writing clean, testable code and delivering scalable backend services and responsive user interfaces. Adept at leveraging SQL Server for efficient data management and implementing comprehensive testing methodologies to ensure system robustness. Committed to collaboration within cross-functional teams and driving technical growth to achieve impactful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power scalable web services for multiple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reliable APIs and backend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efficient communication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engaging and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both querying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 and engineering teams to successfully ship key features essential to business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focusing on code quality and performance improvements across the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emphasizing best practices for cleaner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learning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analytics into applications, enhancing decision-making capabilities based on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with databases, streamlining data access and manipulation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smooth and scalable interactions with client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third-party services to extend product capabilities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client-side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extensive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resulting in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operations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stored procedures, and optimizing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reliable application releases and reducing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modern interfaces, enhancing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for APIs and services, facilitating better understanding across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 by integrating CI/CD practices into the workflow, ensuring rapid and reliable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paired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backend services for various commercial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craft dynamic user interfaces that positively impacted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constructing complex queries and maintaining database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maintaining sprint backlogs and contributing to daily stand-ups to ensure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third parties, enabling seamless data exchange and feature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strategies, achieving a significant reduction in unexpected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code refactoring initiatives, reducing technical debt and enhancing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within tight timelines, resulting in improved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React, Node.js, Entity Framework,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SOAP, GraphQL, Web Services,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NUnit, MSTest, Selenium,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