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development, specializing in Java, Spring Boot, and React. Proven expertise in designing scalable applications and optimizing performance through effective coding and testing practices. Strong ability to lead projects, mentor junior engineers, and collaborate across teams to deliver high-quality software solutions. Adept in utilizing modern frameworks and libraries to enhance development workflows while ensuring adherence to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microservices,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implementing reusable components that improved user experience and reduced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reduce regression errors, leading to a 40% decrease in bug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conducting regular stand-ups, sprint planning, and retrospective meetings to improve workflow efficiency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interfaces,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 prototyping, leading to a significant improvement in user interaction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faster build times and reduced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junior engineers, fostering a collaborative environment aimed at enhancing technical skills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define project scopes and timelines,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tracking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improving query performance by up to 25% through indexing and normalization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and code analysis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modular architecture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single-page applications (SPAs), improving client-side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reactive programming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WebFlux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flow handling, reducing latency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microservices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scaling and high availability of services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best coding practices and new technologies for the development team, focusing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software requirements and specifications, ensuring alignment with business needs while delivering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rapid prototyping and feature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 for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significantly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performed code refactoring to improve performance and readability, transitioning from monolithic to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technical solutions, enhancing customer satisfaction through timely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logging framework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tracking of application performance and user activities, reducing operational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