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extensive experience in developing scalable applications and solutions. Proven expertise in leveraging cutting-edge technologies such as Java, Spring Boot, and AWS to architect robust systems. Highly skilled in collaborating with cross-functional teams to deliver high-quality software while ensuring optimal performance and maintainability. Adept in Agile practices and embracing DevOps principles, with a strong focus on continuous integration and automated testing strategies. Passionate about code quality and best practices, with a commitment to driving efficiency across software development lifecycles.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maintainability of applications, resulting in improved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enabling seamless deployment processes in CI/CD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ensuring dynamic user experiences and responsive design across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quality and reducing bug rates in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to implement user feedback swiftly into working features, significantly reducing time from concept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for software architecture and coding standards,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performance tuning of applications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optimized application performance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ensuring robust backend services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in project execution, facilitating regular sprint reviews and retrospectives to improve team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authentication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fortifying application security and user trust.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efficient data retrieval and storage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service response times by optimizing database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Redux for state management, ensuring streamlined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cloud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EC2 and S3, which supported business growth during peak operational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DevOps initiatives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automation, reducing deployment times by 30% through efficient build pipelines.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deliver solutions aligned with business objectives, ensuring customer-focused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coverage and reliability of applications deployed.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cloud-native security models, ensuring rigorous data protection protocols were met on all services developed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monitoring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reliability and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enterprise-level applications with extensive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upgrading legacy systems without service interruptions.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Took part in Agile ceremonies, focusing on team collaboration and iterative development to enhance project workflows and eliminate bottlenecks.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frontend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intuitive and user-friendly applications that increased customer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 processing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pipelines in various applications, improving data 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and integration testing to ensure code quality; maintained a code coverage rate of over 85%.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as code, reducing setup time of cloud resources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