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designing, developing, and deploying scalable web applications. Proficient in a diverse range of technologies including Java, Spring, React, and AWS. A results-oriented engineer who excels at implementing innovative solutions to enhance performance and user experience while maintaining high standards of software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of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leveraging state management and component lifecycle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various data sources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of over 85% to ensure high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reducing deployment times by enabling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cost savings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to enhance code quality while fostering a culture of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deliver features aligned with business goals, improving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version control through branching strategies and pull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tracking sprint progress and managing tasks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compliance with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scalable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optimizations which enhanced query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REST APIs and integrated various microservices within the application architecture, facilitating communication and data transfer across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ensuring application robustness and reliability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effectively increasing team collaboration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clean code commits and efficient team collaboration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processes including front-end and back-end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compatibility across multiple devices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validate code correctness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planning, daily stand-ups, and retrospectives as part of the agile methodology to enhance project delivery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management, tracking project progress, and reporting outcomes to stakeholders effectively. Managed a user base growth of over 200%.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by reducing response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employees on tools and methodologies to improve onboarding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Ruby on Rails,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Terraform, JIRA,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