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full-stack development, architecture, and system design. Proficient in leveraging technologies such as Java, Spring Boot, Microservices, and AWS to build scalable and efficient applications. Demonstrated success in leading cross-functional teams and implementing robust CI/CD pipelines, ensuring high-quality software delivery. Comprehensive knowledge of modern tooling and frameworks to enhance product functionality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multiple client applications, ensuring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orchestrated deployment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minimized setup time and resource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full software development lifecycle (SDLC) for projects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resulting in improved system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optimizing queries and enhancing performance for large data 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interactive front-end development, ensuring seamless user experiences across various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CI/CD buzzwords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coverage and reliability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Tasked with troubleshooting production issues and providing quick resolutions to maintain system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which improved codebase quality by identifying vulnerabilities and code smells, facilitating best practices in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implementing, testing, and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fostering a collaborative team environment for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engaged in Agile methodology for project management, leading sprint planning and retrospective meetings.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feature integration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database design and management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rapid data retrieval and effective caching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test-driven development (TDD)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testing of applications, drastically reducing bug rates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managers to gather and refine requirements within an Agile environment, enhancing stakeholder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cloud solutions, such as EC2 and S3, improving infrastructure scalability and performance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architecture of an enterprise application that supported over 10,000 concurrent users without performance degradation.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 participant in code reviews, promoting best practices and performance improvements, leading to reduced technical debt and higher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enabling payment processing and social networking functionalities into applications, broadening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thereby enhancing user satisfaction with advanced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multidisciplinary teams to build cross-functional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more cohesive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managed effective unit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the rapid delivery of high-quality code and improving test coverage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Scheduled and maintained server-side applications primarily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for optimal performance in line with business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Presented technical solutions and architectural recommendations to stakeholders; resulting in the selection of optimal technology stacks for enterprise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Motivated team members by sharing knowledge and experiences related to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branch management, enhancing workflow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