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comprehensive expertise in designing, implementing, and maintaining robust software solutions. Highly proficient in modern programming languages and frameworks, specializing in Java, Spring Boot, and Microservices architecture. Proven track record of developing scalable applications and adopting rigorous testing methodologies to ensure high-quality deliverables. Strong collaborator with solid experience in agile environments, driving effective project outcomes through strategic technical leadership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development practices, leading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20% reduction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deployment time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client and server applications,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quality and adherence to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significantly reducing deployment complexities.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enhancing development precision and timing of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design patterns, fostering knowledge sharing and team upskilling.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 and enhancing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responsive and user-centric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adopted new technologies and tools, ensuring the engineering team remains on the cutting edge of software development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scalability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enablingeffective CRUD operations for multiple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integration of third-party services and APIs in web applications, dealing efficiently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dynamic testing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practices and minimizing defects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data persistence models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communication with various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on cloud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fault tolerance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transform design ideas into functional applications, enhancing product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architecture and tech stack decisions, providing valuable insight for future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updates and feature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architecture discussions, promoting best service-oriented architecture practices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and improved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ensure project deliverables met quality standards and timelines, contributing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15% increase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customer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on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and agile methodologies, improving team efficiency and knowledge.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Bootstrap, JUnit, Hibernate,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Microservices, GraphQL, Docker, Kubernetes, nginx,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 NoSQL,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Postman, JUnit,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