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designing and implementing scalable web applications. Proficient in full software development lifecycle methodologies and various technologies, including Java, Spring Boot, Microservices, and AWS. Demonstrated expertise in building reliable applications and executing comprehensive testing strategies. A strong advocate for clean code and continuous improvement, adept at mentoring junior engineers and enhancing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ensuring faster integration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code quality and minimize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agile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retrieval and storage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on time and within scope, facilitating smooth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by refactoring and leveraging design patterns, resulting in a 25%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interactions to gather requirements and ensure alignment with technical deliverables, maintaining a customer-first mindset in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monitoring, and scaling, enhancing the cloud infrastructure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product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(sprint planning, retrospectives) to enhance team productivity and project estimation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feature enhancements and bug fixes within tight deadlines, emphasizing quality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codebase integrity and facilitating collaborative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and streamline user workflows, resulting in higher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requirement gathering and architectural design discussions to drive the development of resilient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code quality standards adhering to established best practices, fostering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ensure seamless integration and functionality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Assigned to a project improving build scripts and automated testing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the development process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project delivery on time and within budget while adhering to high-quality standards and customer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