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and delivering innovative production cloud services. Expert in designing scalable solutions leveraging AWS serverless architectures and event-streaming patterns such as Kafka. Proficient in TypeScript, JavaScript, React, Next.js, and GraphQL, with hands-on experience in LangChain, Langgraph, and prompt engineering. Committed to optimizing CI/CD processes and implementing Infrastructure-as-Code using CDK and Terraform.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architectures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scalability and performance of cloud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event-streaming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processing workflows and system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dynamic, user-friendly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and manipulation, improving client-side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part of the Infrastructure-as-Code strategy for deploying and maintaining infrastructure in AWS.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testing,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Langgraph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prompt engineering, enabling smarter, data-driven dialogue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practices, contributing to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workflows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deployments, ensuring code quality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to gather requirements and translate them into technical specifications, aligning development efforts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efficient data access, reducing load times and improving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security and monitoring of deployed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flexible and scalable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deployment, enhancing the overall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engineering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real-time data streams, increasing data processing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custom components and libraries for use in applications, promoting code reusability and consistency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thorough testing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performance across various use cases.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scalable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methodologies, ensuring timely delivery of sprints and high-quality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CloudFront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content delivery speed, optimizing web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maintaining clean and organized source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single-page applications (SPAs)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interactivity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continuous integration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code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JavaScript, React, Next.js, GraphQL, Node.js,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AWS &amp;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Lambda, AWS S3, AWS CloudFormation, AWS CDK, AWS CloudWatch, AWS Step Functions, AWS IAM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Event Streaming &amp; Data Processing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Kafka, Kinesis, RabbitMQ, Apache Flink, Apache Spark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Terraform, Jenkins, CircleCI, GitHub Actions, Bitbucket Pipelines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LangChain, Langgraph,  prompt engineering, RAG patterns, TensorFlow, PyTorch, Scikit-learn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