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deploying innovative software solutions. Proficient in a wide array of programming languages, frameworks, and tools, particularly focused on web and application development. Proven success in leading development teams, implementing robust software architecture, and optimizing performance across projects. Demonstrates strong analytical skills with an emphasis on leveraging advanced technologies to drive business objectives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web applications at Kellton,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build a high-traffic e-commerce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via seamless UI/UX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 protocols were in place.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quality assurance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rates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cloud-based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system reliability and availability across multiple geographies.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through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management, ensuring timely delivery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enabling improved data retrieval times and handling complex queries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ensure alignment on project goals,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iterative development and continuous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technology stacks, fostering a culture of learning and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analytics tools to gather insights on application performance, leading to targeted optimizations and enhanced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spearheaded a technology migration strategy to cloud-native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at Perfect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 principles for cross-device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synchronization between front-end and back-end systems through effective API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develop user-friendly interfaces and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styling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by implementing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accelerated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user guidelines for software functionality, enhancing team communications and user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and resolved complex application issues within tight timelines using strong analytical and coding skills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ongoing learning and adaptation of new technologies,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data handling and searching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team meetings to synchronize on project updates, addressing potential roadblocks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software development projects at Slash by developing modular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the maintainability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continuity and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hackathons to innovate new software solutions that increased company productivity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20% through code optimization techniques and refactoring existing code 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testing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test coverage across all applications, thus maintaining high standards of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optimizing query performance and reducing latency issues by refining indexes.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