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specializing in cutting-edge web technologies, cloud architectures, and high-performance systems. Proven track record in delivering scalable solutions and leading teams through robust software development life cycles. Proficient in a diverse range of programming languages and frameworks, including Java, Node.js, React, and Python. Committed to maintaining high standards of development while collaborating in dynamic,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 architectures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 deployment, enhancing maintainability and performance upgrades.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release processes and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project alignment and timely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identified bottlenecks, and executed solutions that led to a 30% increase in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mentorship for junior developers, fostering a culture of quality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functional and load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applications met high standards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into existing systems, enhancing functionality and user experience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migrate legacy systems to cloud-based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infrastructure costs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components and libraries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codebase modularity and developer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documentation processes for code and system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cross-platform compatibility for enhanced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Guided teams in adopting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practices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reduced development cycles and improved team dynamics.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various data storage solutions,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catering to diverse application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with front-end frameworks, leading to seamless data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sessions, contributing to strategy discussions for upcoming sprints and project roadmaps.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version control systems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collaborative project development, enhancing team efficiency and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unit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quality standards were consistently met.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managed serverless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operational workloads and improving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processes across teams and increasing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product management teams for feature prioritization and roadmap alignment based on user feedback and market trends.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optimized search functionalities in applications, improving user satisfaction related to information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data integration tasks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pipeline efficiency and real-time processing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practices and technologies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authentication and data protection.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performance tuning practices that improved application load times by 25%, directly contributing to a better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Spring Boot, Django,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Jest, Mocha,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