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scalable web applications using Java, Spring Boot, and Microservices architecture. Proficient in leveraging cutting-edge technologies such as Kubernetes, Docker, and AWS to enhance application performance and maintainability. Strong background in full software development life cycle, from requirements gathering and design to implementation and testing. Proven ability to lead teams, drive projects to completion, and ensure high standards of code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frontend application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contributing to efficient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data retrieval times,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achieving high coverage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create sustainable design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complete DevOps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architecting effective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early detection of issues and improved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functionalities while maintaining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findings and proposals at the quarterly developer meet, advocating for new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aligning closely with client specifications and improving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S3, and RDS for scalable application infrastructure, contributing to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requirements, ensuring alignment between user needs and technical capabilities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errors and increasing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libraries to improve code reuse among various teams, enhancing collaborative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performance analyses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robustness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refactoring outdated code and introducing modern development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business requirement fulfillment and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service-oriented architecture (SOA) to facilitate integration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and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ensuring clear communication of system functionalities and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and optimizations to ensure fast query response times, increasing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internal and external APIs to facilitate improved data sharing among applications, driving a 30% increase in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Selenium, JUnit, Mockito,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