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backend and web application development. Proficient in Java, Spring Boot, React, Node.js, and AWS technologies. Proven track record of building scalable applications and managing complex projects from inception to completion. Strong expertise in software architecture, RESTful API design, and cloud integration. Committed to collaborative teamwork, agile methodologies, and delivering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migrating legacy systems to a cloud-based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enhancing code quality and release cycle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optimize application interfaces, implementing design standards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on Java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architecture,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diagnostics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continually refine processes and improve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of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improvements in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client-side applications, optimizing data flow and interaction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structures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alignment on application features and delivery timelines, effectively prioritizing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backend services, achieving a high level of code coverage and identifying bugs early 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adhering to OWASP guidelines and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efficiency and modularity of application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and responsive web applications that meet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APIs, enhancing the functionality and interoperability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database queries and leverage stored procedures for complex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maintain high code quality and shared knowledge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productivity by managing dependencies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