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design and development across diverse industries. Proven expertise in implementing complex applications using Java, Spring Boot, Microservices, and a range of modern technologies and tools. Strong background in unit and integration testing, CI/CD pipelines, and cloud services. Skilled at translating business requirements into functional code, ensuring high performance and responsiveness of applications. Adept at collaborating with cross-functional teams to deliver innovative solutions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high-load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facilitating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and integrated third-party APIs, enhancing application's modular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secure and scalable applications in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code reviews to uphold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speed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to streamline software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architectural principles, fostering professional growth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meetings, influencing technology choices for upcoming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 rates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data management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 between front-end and back-end systems,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user story creation and sprint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to ensure alignment between project goals and technical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design and architecture discussions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cloud-native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incident response times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mobile-responsive applications enhancing accessibility across devices, reaching a wider audience.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define and adhere to best practices in code development and deployment, improving project outcomes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high-stakes projects through diligent time management and efficient task prioritization, meeting all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