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Java, C#, and robotic systems. Specialized in developing mission-critical software for surgical robotics and safety-critical environments. Passionate about building technology to improve healthcare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software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 surgical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precise hard-tissue surgeries.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clinical and robotics teams to translate surgical workflows into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safety-critical medical devices, ensuring compliance with regulatory environments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IEC 62304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13485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multithreading concepts to enhance system performance and responsiveness in a real-time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testing, ensuring adherence to software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documentation aligned with regulated environments, improving communication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their growth in software engineering best practices and medical device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Scaled the platform from early development through clinical trials and commercial deployment with a focus on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orchestration of microservices, enhancing product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delivery process and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performance optimization in a clinical setting.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medical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for surgical navigation systems, contributing to improved outcomes in orthopedic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promoting best practices in coding and quality assurance methodologies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software solutions met clinical needs,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software performance through code optimization and refactoring efforts, utilizing profiling tools and performance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regulatory compliance audits, maintaining necessary documentation under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 for software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applications targeting healthcare professionals.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software design patterns, improving code maintainability and readability.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web-based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enhancing application performance and reliability by refactoring legacy code to modern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testing protocols, ensuring software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project updates, facilitating effective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of cloud-based systems, improving scalability and availability of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response times through performance tuning and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C++,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.NET Core, React, Angular,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Kubernetes,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TDD, CI/CD,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TestNG, SonarQube,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Robotics &amp; Medical Device Standards</w:t>
      </w:r>
      <w:r>
        <w:rPr>
          <w:rFonts w:asciiTheme="minorHAnsi" w:hAnsiTheme="minorHAnsi" w:cstheme="majorHAnsi"/>
          <w:lang w:val="en-US"/>
        </w:rPr>
        <w:t xml:space="preserve">: IEC 62304, ISO 13485, FDA, real-time systems, robotic navigation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