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scalable software solutions. Proven expertise in full software development lifecycle (SDLC), utilizing technologies like Java, Spring Boot, Microservices, and React. Exceptional problem-solving skills and a strong foundation in cutting-edge development practices, along with comprehensive experience in automated testing using JUnit and Selenium. Strong collaborative skills, having led various successful projects in fast-paced, team-oriented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optimizing SQL queries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streamlining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resulting in up to 30% faster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for a cloud-based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front-end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rich user experiences coupled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exchange between front-end and backend systems,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code coverage in key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refine specifications and enhance user stories leading to a 15% increase in customer satisfaction ratings.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seamless collaboration in a team of 10 engineers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emphasizing code quality and adherence to industry standards resulting in improved maintainability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leading to proactive resolution of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migration of legacy systems to modern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and contributed to weekly sprint planning meetings, enhancing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significantly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development of REST APIs to support front-end applications by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functionalities with back-end services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core applications to extend functionality and improve services offered to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cross-functional team meetings for effective project management, ensuring timeline adherence and 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comprehensive coverage of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employed complex data migrations during feature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Performance tuned application code to streamline workflows, resulting in improved execution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robust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focusing on high code quality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application features using AJAX for dynamic content delivery and a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designers to ensure UI/UX design integrity across various devices and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and troubleshooting production issues using logging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caching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response times in data-heavy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deployment cycles by integrating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decreasing deployment times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jQuery,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Database,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