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comprehensive experience in designing, developing, testing, and deploying scalable applications. Proficient in modern web development frameworks and languages, with a strong focus on delivering exceptional software solutions using Java, Spring Boot, Microservices, Docker, and Kubernetes. Adept at collaborating with cross-functional teams and leveraging agile methodologies to enhance product performance and achieve business objectives. Seeking to apply expertise in a challenging senior-level engineering role while fostering innovation and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web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for high-traffic applications, enhancing system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deployments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downtime during updates and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to build dynamic user interfaces, improving user experience and satisfaction scores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to facilitate team collaboration, resulting in on-time project deliveries and improved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and minimizing defects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performance improvements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efficient database interactions and reduced application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UI/UX designers to create seamless user experiences,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payment processing services into backend applications, enhancing transaction handling capabilities with third-party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streamlined project management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up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the build and deployment processes for multiple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 on best coding practices and technology stacks, boosting team competency.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enterprise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architectural discussions to foster a culture of continuous improvement and technical excellence.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 functionalities meet desired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microservice architectures to support scalable application needs, including integration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 APIs and maintained thorough documentation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team integration and client use.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modern infrastructure, enhancing overall system performance and reducing maintenance costs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business stakeholders to understand requirements and translate them into technical specifications for merchants'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for successful product launches, ensuring alignment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web applications using core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enhancing functionality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design and optimization for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enhanced data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consumed RESTful and SOAP services for application interoperability,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CXF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Jersey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troubleshoot application issues and provide effective solutions, significantly decreasing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regular code refactoring and reviewing, implementing best programming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goals resulting in a 20% increase in application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PL/SQL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Framework, Hibernate, React,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Oracle, MongoDB, Redis,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