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delivering high-quality solutions in robotics and automation industries. Proven expertise in designing and developing robust software systems using multiple programming languages and frameworks. Accomplished in full software development lifecycle, including requirements analysis, system architecture, coding, testing, and deployment, with a strong emphasis on agile methodologies. Experienced in collaborating with cross-functional teams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software solutions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robotic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operational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deploying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above 85% and ensuring robust software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hardware teams to integrate software controls for robotic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functionality by implementing direct communication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architecture to microservices architecture, successfully deploying over 15 microservices within a 12-month period.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reducing data access time substantially and improving application response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adopting best coding practices and effective utilization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streamlined collaboration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refactoring projects improving software efficiency and lowering bug counts, increasing overall system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user interface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 and design consistency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iterate on product features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and maintainable code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models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business needs and optimizing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prompt delivery of updates and new features with minimum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phases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software deployments and reducing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 team of developers to build components for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accessibility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which improved functionality and user experience drastically.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across applications, yielding substantial improvements in load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ensuring adherence to best practices and promoting knowledge sharing amongst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applications for mobile devices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bridging web functionalities with mobile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third-party libraries and services, ensuring compatibility within existing infrastructures, enhancing application adaptability.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for mobile backends, optimizing data retrieval processes through efficient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for speed and efficiency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significant performance boosts across several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conceptualize and create software solutions, ensuring comprehensive project delivery that met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specific features from concept to implementation, achieving project milestones ahead of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Jenkins Pipeline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