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robust applications using Go, Java, Python, and PHP. Skilled in MySQL, CI/CD automation, and maintaining high-quality code. Strong focus on mentoring and architecture within private cloud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core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ticketing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private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ensure adherence to object-oriented principles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solve infrastructure challenges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VMware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integrations with existing applications, improving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analysis on feature requests to ensure scalable solutions are implemented.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security and reliability by applying industry best practices in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and architecture decisions effectively for future reference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fostering collaboration and consistent improvement in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maintained code integrity through structured git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functionality for high-traffic sites.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features and maintained code quality through regular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requirements and translated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server configurations for improved performance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built stored procedures for data-intensive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transitioning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ensuring efficient scaling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drive project timelines and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focusing on microservices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that improved user experience and application responsiveness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provided support for migration to newer technologies while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issues across the application lifecycle,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actively in team meetings to discuss progress and roadblocks in current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application downtime through proactive system monitoring and maintenance.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PHP,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Flask, Django,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Docker, Kubernetes, VMware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 Pipelines, Terraform,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