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proven experience in developing scalable web applications, specializing in Java, Spring Boot, and Microservices architecture. Demonstrated ability to lead cross-functional teams and deliver high-quality software through strong problem-solving skills. Adept at utilizing a wide range of modern frameworks and tools, including React, Node.js, and Docker for effective development and deployment of robust applications. Passionate about leveraging latest technologies and methodologies to drive organizational success and enhance the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user interfaces, resulting in improved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deploying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streamlined the development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reducing release cycles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optimizing data retrieval and manipulation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Data 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faster processing of business logic.</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coverage across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solutions using Agile methodologies, enhancing team synergy and project turnaround.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schema design and query optimization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with a focus on fault tolerance and scalability, resulting in a resilient architecture framework.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visibility of application performance and failures.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technical skills, improving team productivity and code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multiple features for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richer user experience and increased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third-party services, enhancing application interoperability and data exchange.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and transactional queries, improving data retrieval speeds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reviews and technical audits to ensure adherence to best practices and coding standards across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scripts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components, reducing manual testing efforts and improving release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cloud services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application deployments and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Agile methodologies and participated in regular Scrum meetings to align development objectives and optimize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collaborative skills and technical expertise.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design discussions, focusing on architectural improvements and technology selection based on project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from monolithic to microservices architecture, which improved application maintainability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experience through responsive design principles and modern JavaScript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teams to translate designs into high-quality code, ensuring pixel-perfect implementation.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increase in performance by optimizing existing code using asynchronous programming models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