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high-throughput backend services. Proficient in configuring and optimizing cloud infrastructures, particularly using AWS services such as EC2, CloudFormation, and Lambda. Demonstrated expertise in developing enterprise-grade B2B applications, employing rigorous engineering practices including test-driven development (TDD) and CI/CD methodologies. Strong hands-on experience in enhancing application security and performance optimization. Advocate for clear communication and strong team collaboration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high-throughput backend services for B2B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evolution of a multi-tenant SaaS platform ensuring robust data isolation and fine-grained permissions enhances system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SLAs/SLOs for various operational metrics, establishing a comprehensive monitoring and alerting system that ensured timely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initiatives that streamlined application deployment processes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enhancements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encryption protocols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securing sensitive data across all layers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significantly improving code reliability and maintainability through robust unittesting frameworks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 APIs and backend services, aligning engineering execution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rapid application development, ensuring fast and maintainable deployment of various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careful analysis, leveraging advanced caching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environment setup, component deployment,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engineering excellence through mentorship and code reviews, emphasizing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enterprise-grade B2B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server-side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management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 capabilities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deliver critical software features on tight schedules, promoting teamwork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boards and daily stand-ups.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championed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that reduced bugs by an estimated 30% over a 12-month period.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performance and user experience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high-availability solutions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enhanced data tracking and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principles and best practices globally.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knowledge in cloud-native development and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existing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reducing costs by optimizing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project requirements and deliver functional specifications for comprehensive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API integrations with external services,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and ensuring high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consistent development environments, facilitating better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formulation of development standards and best practices, which decreased onboarding time for new developers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enhancing data security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securing sensitive transactions, and ensuring compliance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the agile transformation initiative that improved delivery timelines by implementing iterative development cycles, completing over 20 successful sprints in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TypeScript, C/C++,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CloudFormation, Lambda, API Gateway,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Test-Driven Development, Agile, Code Review, Monitoring, Performance Optimization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NoSQL, OAuth2, OpenID Connect, SAML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Django, Flask,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Twilio,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