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robust, scalable applications across diverse technology stacks. Proficient in utilizing cloud-based platforms and CI/CD pipelines to drive software delivery excellence. Expertise in Java, Node.js, React, and infrastructure automation tools such as Terraform and Docker. Strong advocate for Agile methodologies and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 while maintaining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user interface of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satisfaction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Agile methodologies, resulting in a 25% increase in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and manage applications, ensuring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allowing for consistent and repeatable deployments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on best practices and modern development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database layer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real-time visibility into application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data-driven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processing capabilities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responsiveness and interactivity of the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rendering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SEO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ensuring consistency across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manual errors and increased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improving user experience and maintainability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 for performance using profiling tools and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UX team to translate customer requirements into functional applications, enhancing overall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supported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interactivity and responsiveness of front-end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efficient data processing and RESTful service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mobile development for hybrid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reach to mobile users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performance optimization of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of web applications, improving regression testing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company-wide initiative to adopt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driving a shift in the development culture that led to a 20% increase in velocity.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Node.js, Python,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Spring Boot, Express.js,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 &amp;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