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building robust applications using technologies such as Java, Spring Boot, React, and AWS. Proven expertise in architecting scalable solutions and optimizing application performance through testing and continuous integration best practices. Adept at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highly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load times by integrating caching and asynchronous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through responsive design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GraphQL endpoints for data retrieval, enhancing application interoperability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computing,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streamlining deployment processes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set up automated build and deployment pipelines, improving release cycles and reducing manual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data retrieval times and enhanced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testing and integration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assurance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leveraging collaborative platforms to maintain high code quality and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UI/UX designers to refine requirements and iterate on features to meet user needs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Agile methodologies within the team, facilitating regular stand-ups and retrospectives to improve workflow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expertise in modern frameworks and Agile practices to elevate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modular codebase that facilitated easier updates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improved UI/UX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efficient database interactions and data integrity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providing users with enriched functionality and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a cross-functional team to adopt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which improved project workflow and team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best practices, including OAuth2 for authentication and authorization in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transactions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accuracy and reliability through rigorous testing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architecture reviews, contributing to discussions on system design and best practices across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scalable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libraries to enhance application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which significantly improved code coverage and quality assurance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client-side applications and mobile front-ends.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code quality and facilitate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optimizing critical code paths and database interactions, leading to improved customer satisfaction. The implementation of these optimizations led to a 30% increase in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Bootstrap, JPA, Hibernate, Express.js,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Docker, Kubernetes, Terraform, CloudFormation,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Travis CI, CircleCI, Ansible,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Persistence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NoSQL, JDBC,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