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scalable data pipelines and analytics platforms, specializing in Python, SQL, and distributed data processing frameworks. Proficient in building robust data architectures using Snowflake, Airflow, and Spark. Passionate about improving healthcare data processing quality and accessibility through innovative solutions. Proven ability to work in cross-functional teams, contributing to architecture decisions and best practices in data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robust data processing for healthcare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transformation workflows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 for large-scale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data scientists, to deliver innovative data solutions enhancing product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adhering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modeling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schema design for optimal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creation of shared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 packages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reusable components across teams and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accessibility through the development of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retrieving healthcare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SQL techniques for querying large datasets, improving data retrieval times significantly for analytical purposes.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providing insights into the healthcare data landscape and its applications in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governance practices to ensure quality and consistency in datasets, aiding compliance with regulatory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knowledge sharing sessions to foster a culture of learning and collaboration among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processing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transformation efficiency by automating manual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complex data retrieval from relational and NoSQL database systems,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teams to gather requirements for data initiatives, translating business needs into technical specifications for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models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redundancy within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of systems handling large volumes of healthcare data, ensuring robustness and scalability of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data pipelines and architectural decisions, facilitating knowledge transfer and onboarding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software delivery, reducing deployment times and improving overall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business processes by providing accurate and timely analytics through effective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integration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dashboard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visualizing complex healthcare data to facilitate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data ingestion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Glue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real-time data availability for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of codebases, ensuring collaborative development across engineering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scripts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reliability and reducing maintenance incidents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reviews and code audits to adhere to coding standards and ensure 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user acceptance testing (UAT) processes to validate new features and ensure they meet requirements, resulting in a high satisfaction rate among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R,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Snowflake, Postgres, MySQL, MongoDB,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Airflow, Apache Spark,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GraphQL, Pandas, NumPy,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AWS, GCP, CloudFormation,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