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backend and frontend development. Adept in leveraging a robust tech stack including Node.js, React, AWS, and various testing frameworks to engineer high-performance applications. Proven track record of collaborating with cross-functional teams to deliver scalable software solutions while ensuring optimal code quality and performance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building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reducing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tuning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EC2, RDS, and S3 for high availability and cost-effective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mentorship, ensuring adherence to coding standards and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regression errors while improving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RESTful APIs and GraphQL to facilitate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ensure efficient data handling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translate business requirements into technical specifications, leading to a 15% improvement in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drive project execution, maintaining adaptability in meeting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incident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response times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 and increase user engagement metrics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queries, optimizing query performance and ensuring data integrity throughout application lifecycles.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enabling the capability to deploy services independently, which enhanced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code libraries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development practices and promote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improving application response time under heavy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planning, retrospective, and reviews, fostering team cohesion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delivery across web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system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third-party APIs to integrate external services, streamlining feature enhancements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querying efficiency in front-end applications, leading to faster load times and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system documentation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endpoints, ensuring clarity and ease of use for other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architecture discussions, providing insight on best practices and technology stack choices that improved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HTML5, CSS3,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Spring Boot, Ruby on Rails,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Jasmine, Cypress,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