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developing robust backend systems and consumer-facing web applications using Python, FastAPI, AWS technologies, and modern web standards. Proficient in designing RESTful APIs, microservices, and component-based architectures while applying best practices in Python deployment. Proven ability in collaborating with cross-functional teams to deliver high-quality software solutions efficiently. Committed to continuous learning and leveraging advanced technologies to build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in API design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deployment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storage 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UI components and dynamic 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libraries, improving the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lifecycle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delivery of applications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industry-standard testing frameworks, ensuring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backend systems, enhancing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dependency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contributed to the design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component-based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asset storage and retrieval, streamlining the overall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 sharing and mentoring of junior developers, fostering a collaborative environment focused on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documentation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and external stakeholders, ensuring clarity and accessibility of system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consumer-facing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interactive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backend systems within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features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API interactions and improved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reliable development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management, leading efforts to streamline collaborative coding practices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optimizing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processing for data interchange between front-end and backend systems, improving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quality and reliability, contributing to a robust deployment strategy.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web standards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security and functionality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user-centric applications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integrating backend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resource allocation and cost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multiple consumer-facing applications with a dedicated approach to user experience and functionality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testing frameworks to conduct end-to-end testing and performance evaluation, ensuring software solutions met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implement agile methodologies, improving responsiveness to change and delivery timings in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20% increase in system performance through optimizing data retrieval and processing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FastAPI, HTML, CSS,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AWS Step Functions, AWS RDS, AWS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HTTP, SSL, RESTful APIs, Microservices,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Postman, Jenkins, Docker, Virtual Environments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CI/CD, FastAPI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