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experience. Proficient in Java, Spring, AWS, and Docker. Expertise in architectural decisions, CI/CD practices,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ensure adherence to best practices and company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specifications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cloud deployments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on system integrations with external APIs.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front 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critical features in project implementations, ensuring timely delivery and high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five developers, fostering a culture of learning and collaboration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into applications for improved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improving endpoint reliability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service-oriented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adhering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updates to enhance performance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reliability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on time, contributing to project success, with over 90% on-time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Django,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 Server,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